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7B819" w14:textId="77777777" w:rsidR="00EE23A0" w:rsidRDefault="00EE23A0" w:rsidP="00EE23A0">
      <w:pPr>
        <w:spacing w:after="0"/>
        <w:jc w:val="right"/>
      </w:pPr>
    </w:p>
    <w:p w14:paraId="6B3E53FF" w14:textId="77777777" w:rsidR="00B1365B" w:rsidRDefault="00B1365B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51295153" w14:textId="77777777"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14:paraId="3921C860" w14:textId="77777777"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14:paraId="6010E1F1" w14:textId="77777777" w:rsidR="00EE23A0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14:paraId="02B8B6F1" w14:textId="77777777" w:rsidR="00EF7934" w:rsidRPr="00364A66" w:rsidRDefault="00EF7934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(formuła bezpośrednia)</w:t>
      </w:r>
    </w:p>
    <w:p w14:paraId="05FE13AE" w14:textId="77777777" w:rsidR="00B1365B" w:rsidRDefault="00B1365B" w:rsidP="00EE23A0">
      <w:pPr>
        <w:spacing w:after="0"/>
        <w:jc w:val="center"/>
      </w:pPr>
    </w:p>
    <w:p w14:paraId="7F459F71" w14:textId="77777777" w:rsidR="00B1365B" w:rsidRDefault="00B1365B" w:rsidP="00EE23A0">
      <w:pPr>
        <w:spacing w:after="0"/>
        <w:jc w:val="center"/>
      </w:pPr>
    </w:p>
    <w:p w14:paraId="2D02B531" w14:textId="77777777" w:rsidR="00A8279C" w:rsidRDefault="00A8279C" w:rsidP="00EE23A0">
      <w:pPr>
        <w:spacing w:after="0"/>
        <w:jc w:val="center"/>
      </w:pPr>
    </w:p>
    <w:p w14:paraId="5BEDDE42" w14:textId="77777777"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14:paraId="4F74726D" w14:textId="77777777" w:rsidR="00B1365B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2"/>
        <w:gridCol w:w="4535"/>
        <w:gridCol w:w="1383"/>
      </w:tblGrid>
      <w:tr w:rsidR="00EE23A0" w:rsidRPr="00364A66" w14:paraId="745CD03F" w14:textId="77777777" w:rsidTr="003108DE">
        <w:tc>
          <w:tcPr>
            <w:tcW w:w="562" w:type="dxa"/>
            <w:shd w:val="clear" w:color="auto" w:fill="9CC2E5" w:themeFill="accent1" w:themeFillTint="99"/>
          </w:tcPr>
          <w:p w14:paraId="4156A161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14:paraId="3379E1A7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14:paraId="65D28E38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14:paraId="59A6F048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14:paraId="38697C3F" w14:textId="77777777" w:rsidTr="003108DE">
        <w:tc>
          <w:tcPr>
            <w:tcW w:w="562" w:type="dxa"/>
          </w:tcPr>
          <w:p w14:paraId="27ADF5C7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14:paraId="57BA948E" w14:textId="77777777"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14:paraId="2BE1ED72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14:paraId="155EEA6F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75546AC1" w14:textId="77777777"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14:paraId="4290646D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14:paraId="0C46ACFB" w14:textId="77777777" w:rsidTr="003108DE">
        <w:tc>
          <w:tcPr>
            <w:tcW w:w="562" w:type="dxa"/>
          </w:tcPr>
          <w:p w14:paraId="41D03DC6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14:paraId="6CDEBA4E" w14:textId="77777777"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14:paraId="379E3953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14:paraId="4C09E9B6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3357CCAD" w14:textId="77777777"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14:paraId="4A53CF5B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14:paraId="05A13D47" w14:textId="77777777" w:rsidTr="003108DE">
        <w:tc>
          <w:tcPr>
            <w:tcW w:w="562" w:type="dxa"/>
          </w:tcPr>
          <w:p w14:paraId="0E66C146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14:paraId="171154BA" w14:textId="77777777"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14:paraId="0EEC2330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14:paraId="140EA415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10B98396" w14:textId="77777777"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14:paraId="37F9CFAF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14:paraId="5FF8A170" w14:textId="77777777" w:rsidR="00B1365B" w:rsidRDefault="00B1365B" w:rsidP="00364A66">
      <w:pPr>
        <w:spacing w:after="0" w:line="240" w:lineRule="auto"/>
        <w:jc w:val="both"/>
      </w:pPr>
    </w:p>
    <w:p w14:paraId="605632EE" w14:textId="77777777"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14:paraId="65ECCE38" w14:textId="77777777"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14:paraId="48B01A8D" w14:textId="77777777"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14:paraId="26F775C1" w14:textId="77777777"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77"/>
        <w:gridCol w:w="2495"/>
        <w:gridCol w:w="5386"/>
        <w:gridCol w:w="4393"/>
        <w:gridCol w:w="1241"/>
      </w:tblGrid>
      <w:tr w:rsidR="00364A66" w:rsidRPr="00364A66" w14:paraId="349D10EE" w14:textId="77777777" w:rsidTr="00364A66">
        <w:tc>
          <w:tcPr>
            <w:tcW w:w="477" w:type="dxa"/>
            <w:shd w:val="clear" w:color="auto" w:fill="BDD6EE" w:themeFill="accent1" w:themeFillTint="66"/>
          </w:tcPr>
          <w:p w14:paraId="7E6D417B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14:paraId="4075F9C1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14:paraId="08FB3483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14:paraId="281A3F70" w14:textId="77777777"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14:paraId="120067DC" w14:textId="77777777"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14:paraId="56E159EF" w14:textId="77777777" w:rsidTr="00364A66">
        <w:trPr>
          <w:trHeight w:val="431"/>
        </w:trPr>
        <w:tc>
          <w:tcPr>
            <w:tcW w:w="477" w:type="dxa"/>
          </w:tcPr>
          <w:p w14:paraId="089F422C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14:paraId="60BA3EF1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14:paraId="640D7CCA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14:paraId="74793808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14:paraId="69678543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43704D02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14:paraId="46470E42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2EFACD39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14:paraId="669FD5FA" w14:textId="77777777"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14:paraId="1CE0C298" w14:textId="77777777"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14:paraId="759614D6" w14:textId="77777777"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14:paraId="19AA4ADC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14:paraId="350689CD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487635DD" w14:textId="77777777" w:rsidTr="00364A66">
        <w:trPr>
          <w:trHeight w:val="718"/>
        </w:trPr>
        <w:tc>
          <w:tcPr>
            <w:tcW w:w="477" w:type="dxa"/>
            <w:vMerge w:val="restart"/>
          </w:tcPr>
          <w:p w14:paraId="1E440536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14:paraId="3288A4DC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wymóg minimalnej/maksymalnej wartości operacji oraz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maksymalnego poziomu wsparcia</w:t>
            </w:r>
          </w:p>
          <w:p w14:paraId="3F296743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14:paraId="326B38ED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14:paraId="5673AFCB" w14:textId="77777777"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14:paraId="2F2BD477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14:paraId="3F82AB47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12F198AA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597A6B60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415E082D" w14:textId="77777777" w:rsidTr="00364A66">
        <w:trPr>
          <w:trHeight w:val="526"/>
        </w:trPr>
        <w:tc>
          <w:tcPr>
            <w:tcW w:w="477" w:type="dxa"/>
            <w:vMerge/>
          </w:tcPr>
          <w:p w14:paraId="79FD4004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038DC667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71011516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5192EB9F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14:paraId="0C660BB4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41DBC32B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26DB2D1A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4111A3E0" w14:textId="77777777" w:rsidTr="00364A66">
        <w:trPr>
          <w:trHeight w:val="487"/>
        </w:trPr>
        <w:tc>
          <w:tcPr>
            <w:tcW w:w="477" w:type="dxa"/>
            <w:vMerge/>
          </w:tcPr>
          <w:p w14:paraId="4F6C75FF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0EF794B3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4B10616E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4E76A0F6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14:paraId="3809DBB4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14:paraId="6D3E562A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0B7C77EE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539181D8" w14:textId="77777777" w:rsidTr="00364A66">
        <w:trPr>
          <w:trHeight w:val="495"/>
        </w:trPr>
        <w:tc>
          <w:tcPr>
            <w:tcW w:w="477" w:type="dxa"/>
            <w:vMerge/>
          </w:tcPr>
          <w:p w14:paraId="5CC8ADFA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19C7355A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0A5675E5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31F58E83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14:paraId="3468F389" w14:textId="77777777"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14:paraId="39538E3C" w14:textId="77777777"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558467DE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767205CB" w14:textId="77777777" w:rsidTr="00364A66">
        <w:trPr>
          <w:trHeight w:val="486"/>
        </w:trPr>
        <w:tc>
          <w:tcPr>
            <w:tcW w:w="477" w:type="dxa"/>
            <w:vMerge/>
          </w:tcPr>
          <w:p w14:paraId="102F1F47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7ACF982B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090D9E5D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14:paraId="6A810942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14:paraId="734D2102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14:paraId="70F8497A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14:paraId="0027C1FD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1049B359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041312D5" w14:textId="77777777" w:rsidTr="00364A66">
        <w:trPr>
          <w:trHeight w:val="720"/>
        </w:trPr>
        <w:tc>
          <w:tcPr>
            <w:tcW w:w="477" w:type="dxa"/>
            <w:vMerge/>
          </w:tcPr>
          <w:p w14:paraId="0F552841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50F5F3B2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0692C258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14:paraId="473652CE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14:paraId="0A138274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14:paraId="298058E9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14:paraId="3BDFA209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0D580060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5BF01857" w14:textId="77777777" w:rsidTr="00364A66">
        <w:trPr>
          <w:trHeight w:val="254"/>
        </w:trPr>
        <w:tc>
          <w:tcPr>
            <w:tcW w:w="477" w:type="dxa"/>
            <w:vMerge w:val="restart"/>
          </w:tcPr>
          <w:p w14:paraId="6AC63271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14:paraId="508A1AAD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Wniosek dotyczy rodzaju operacji, który może 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14:paraId="5D2E41FA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52A5F992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44644981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5664B02E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6FC7B823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251C9DF7" w14:textId="77777777" w:rsidTr="00364A66">
        <w:trPr>
          <w:trHeight w:val="510"/>
        </w:trPr>
        <w:tc>
          <w:tcPr>
            <w:tcW w:w="477" w:type="dxa"/>
            <w:vMerge/>
          </w:tcPr>
          <w:p w14:paraId="24E2A4BD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25D6A60D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36AD0DD3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14:paraId="27F82DF9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77086685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1851FDF2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1C87E9AF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14:paraId="620DF0DC" w14:textId="77777777" w:rsidTr="00364A66">
        <w:trPr>
          <w:trHeight w:val="945"/>
        </w:trPr>
        <w:tc>
          <w:tcPr>
            <w:tcW w:w="477" w:type="dxa"/>
            <w:vMerge/>
          </w:tcPr>
          <w:p w14:paraId="55E4D9D5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478596B2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6AF30E17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14:paraId="097089FC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3D6A4550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30F1F3D1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4D236607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26B5F6BA" w14:textId="77777777" w:rsidTr="00364A66">
        <w:trPr>
          <w:trHeight w:val="495"/>
        </w:trPr>
        <w:tc>
          <w:tcPr>
            <w:tcW w:w="477" w:type="dxa"/>
            <w:vMerge w:val="restart"/>
          </w:tcPr>
          <w:p w14:paraId="4BDE0B5A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14:paraId="206656F6" w14:textId="77777777"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14:paraId="1122D7FD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00C4B65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1594E322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0BDA3E90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14:paraId="4E9EC38F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3BC131B5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14:paraId="7D9CCC5C" w14:textId="77777777"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14:paraId="0358DCF0" w14:textId="77777777"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14:paraId="03208BE1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14:paraId="12A2DC0E" w14:textId="77777777"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0CE0CA1A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3F840822" w14:textId="77777777" w:rsidTr="00364A66">
        <w:trPr>
          <w:trHeight w:val="720"/>
        </w:trPr>
        <w:tc>
          <w:tcPr>
            <w:tcW w:w="477" w:type="dxa"/>
            <w:vMerge/>
          </w:tcPr>
          <w:p w14:paraId="2DC708A6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47A3A24B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6B95F6DA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14:paraId="732C00B4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7A23EECD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4F8D2096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74280CE8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2DEF0650" w14:textId="77777777" w:rsidTr="00364A66">
        <w:trPr>
          <w:trHeight w:val="452"/>
        </w:trPr>
        <w:tc>
          <w:tcPr>
            <w:tcW w:w="477" w:type="dxa"/>
          </w:tcPr>
          <w:p w14:paraId="4738D0E6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14:paraId="69B2EB82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14:paraId="1001BFE8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14:paraId="2E2BED6A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663FD5F2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39FF87F8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1B1013E1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52D76FF6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3B033EC1" w14:textId="77777777" w:rsidTr="00364A66">
        <w:tc>
          <w:tcPr>
            <w:tcW w:w="477" w:type="dxa"/>
          </w:tcPr>
          <w:p w14:paraId="45D1EBA7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14:paraId="214A2F2D" w14:textId="77777777"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14:paraId="36008C18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4E0B37C7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14:paraId="1F67BCF0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69C80F63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14:paraId="3FD5F1D1" w14:textId="77777777"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14:paraId="0DAAC7FB" w14:textId="77777777"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14:paraId="6BC68E9F" w14:textId="77777777"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77"/>
        <w:gridCol w:w="2540"/>
        <w:gridCol w:w="5357"/>
        <w:gridCol w:w="4235"/>
        <w:gridCol w:w="1383"/>
      </w:tblGrid>
      <w:tr w:rsidR="00BE3B97" w:rsidRPr="00AC5F4A" w14:paraId="7363F0DF" w14:textId="77777777" w:rsidTr="003A68C4">
        <w:tc>
          <w:tcPr>
            <w:tcW w:w="477" w:type="dxa"/>
            <w:shd w:val="clear" w:color="auto" w:fill="9CC2E5" w:themeFill="accent1" w:themeFillTint="99"/>
          </w:tcPr>
          <w:p w14:paraId="3B5A4A92" w14:textId="77777777"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14:paraId="11EB9098" w14:textId="77777777"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14:paraId="1516CA9F" w14:textId="77777777"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14:paraId="26680078" w14:textId="77777777"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14:paraId="7EE6B2BD" w14:textId="77777777"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14:paraId="165FCB3E" w14:textId="77777777" w:rsidTr="003A68C4">
        <w:tc>
          <w:tcPr>
            <w:tcW w:w="477" w:type="dxa"/>
          </w:tcPr>
          <w:p w14:paraId="5C1C90B9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14:paraId="4EE8F0D5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14:paraId="596BFD3C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14:paraId="1EDEC92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14:paraId="63D8B024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14:paraId="0AEA4B65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595B0DE6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14:paraId="153110D7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0568F24B" w14:textId="77777777" w:rsidTr="003A68C4">
        <w:trPr>
          <w:trHeight w:val="780"/>
        </w:trPr>
        <w:tc>
          <w:tcPr>
            <w:tcW w:w="477" w:type="dxa"/>
            <w:vMerge w:val="restart"/>
          </w:tcPr>
          <w:p w14:paraId="7404D9C5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14:paraId="79234902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14:paraId="59B4C809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14:paraId="076AFA48" w14:textId="77777777"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14:paraId="2E105D0C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14:paraId="44CE5460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3A87B780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14:paraId="03976E10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63661701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14:paraId="5E8D6E3C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72CACAB6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odstępstwa od założonych wartości docelowych i terminu ich osiągnięcia </w:t>
            </w:r>
            <w:r w:rsidRPr="00A8279C">
              <w:rPr>
                <w:rFonts w:asciiTheme="majorHAnsi" w:hAnsiTheme="majorHAnsi" w:cstheme="majorHAnsi"/>
              </w:rPr>
              <w:lastRenderedPageBreak/>
              <w:t>w trakcie realizacji projektu oraz w okresie trwałości może wynikać z:</w:t>
            </w:r>
          </w:p>
          <w:p w14:paraId="68CF9CEE" w14:textId="77777777"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14:paraId="7FC43731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14:paraId="25863FC0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2A48606C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14:paraId="35A7E780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2F8A84EB" w14:textId="77777777" w:rsidTr="003A68C4">
        <w:trPr>
          <w:trHeight w:val="435"/>
        </w:trPr>
        <w:tc>
          <w:tcPr>
            <w:tcW w:w="477" w:type="dxa"/>
            <w:vMerge/>
          </w:tcPr>
          <w:p w14:paraId="2623E417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49F20CB6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65DE9175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14:paraId="267F3290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14:paraId="78C377DB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7DD9F993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14:paraId="2E4887B2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118BAFA4" w14:textId="77777777" w:rsidTr="003A68C4">
        <w:trPr>
          <w:trHeight w:val="525"/>
        </w:trPr>
        <w:tc>
          <w:tcPr>
            <w:tcW w:w="477" w:type="dxa"/>
            <w:vMerge w:val="restart"/>
          </w:tcPr>
          <w:p w14:paraId="7019E942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14:paraId="2D168A87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14:paraId="54CD3921" w14:textId="77777777"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14:paraId="601589E4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14:paraId="3557E70A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0847441A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 xml:space="preserve">, lecz </w:t>
            </w:r>
            <w:r w:rsidRPr="00BE3B97">
              <w:rPr>
                <w:rFonts w:asciiTheme="majorHAnsi" w:hAnsiTheme="majorHAnsi" w:cstheme="majorHAnsi"/>
              </w:rPr>
              <w:lastRenderedPageBreak/>
              <w:t>ostateczny jej poziom nie może przekroczyć 25% kosztów kwalifikowalnych projektu.</w:t>
            </w:r>
          </w:p>
          <w:p w14:paraId="310C4847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3F3D936D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14:paraId="384D88F3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48385B29" w14:textId="77777777" w:rsidTr="003A68C4">
        <w:trPr>
          <w:trHeight w:val="528"/>
        </w:trPr>
        <w:tc>
          <w:tcPr>
            <w:tcW w:w="477" w:type="dxa"/>
            <w:vMerge/>
          </w:tcPr>
          <w:p w14:paraId="36DDE67E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79E04749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2C1BC1B8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14:paraId="3FE36F9C" w14:textId="77777777"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14:paraId="133D7D41" w14:textId="77777777"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38FAE853" w14:textId="77777777"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14:paraId="0CAF9D75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6EBAF87A" w14:textId="77777777" w:rsidTr="003A68C4">
        <w:trPr>
          <w:trHeight w:val="255"/>
        </w:trPr>
        <w:tc>
          <w:tcPr>
            <w:tcW w:w="477" w:type="dxa"/>
            <w:vMerge/>
          </w:tcPr>
          <w:p w14:paraId="350DFC93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749F7495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24486886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14:paraId="08DEA1D8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14:paraId="5FF381AE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1BC2E27B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odstępstwa od założonych wartości docelowych w trakcie realizacji </w:t>
            </w:r>
            <w:r w:rsidRPr="00BE3B97">
              <w:rPr>
                <w:rFonts w:asciiTheme="majorHAnsi" w:hAnsiTheme="majorHAnsi" w:cstheme="majorHAnsi"/>
              </w:rPr>
              <w:lastRenderedPageBreak/>
              <w:t>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14:paraId="1E773C3D" w14:textId="77777777"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14:paraId="5F4EA26F" w14:textId="77777777"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14:paraId="66BA77F4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14:paraId="1A98C09B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7121C289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14:paraId="373105DE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12D71217" w14:textId="77777777" w:rsidTr="003A68C4">
        <w:trPr>
          <w:trHeight w:val="750"/>
        </w:trPr>
        <w:tc>
          <w:tcPr>
            <w:tcW w:w="477" w:type="dxa"/>
            <w:vMerge/>
          </w:tcPr>
          <w:p w14:paraId="15DB5091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19AE820D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56BFE91D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14:paraId="1B5EE6D0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14:paraId="22C974E8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596BCBA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14:paraId="22D2FA3F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67C85FFC" w14:textId="77777777" w:rsidTr="003A68C4">
        <w:trPr>
          <w:trHeight w:val="456"/>
        </w:trPr>
        <w:tc>
          <w:tcPr>
            <w:tcW w:w="477" w:type="dxa"/>
            <w:vMerge/>
          </w:tcPr>
          <w:p w14:paraId="5FDDAF9B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56A6B070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53CB9E70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</w:t>
            </w:r>
            <w:proofErr w:type="spellStart"/>
            <w:r w:rsidRPr="00B578B6">
              <w:rPr>
                <w:rFonts w:asciiTheme="majorHAnsi" w:hAnsiTheme="majorHAnsi" w:cstheme="majorHAnsi"/>
                <w:i/>
              </w:rPr>
              <w:t>financingu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14:paraId="458A2227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14:paraId="5F4D087C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94B607A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14:paraId="4BC10395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14:paraId="46B34E1C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14:paraId="428D0E8C" w14:textId="77777777" w:rsidTr="003A68C4">
        <w:trPr>
          <w:trHeight w:val="960"/>
        </w:trPr>
        <w:tc>
          <w:tcPr>
            <w:tcW w:w="477" w:type="dxa"/>
            <w:vMerge w:val="restart"/>
          </w:tcPr>
          <w:p w14:paraId="0D174242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14:paraId="50558D2E" w14:textId="77777777"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14:paraId="7D16082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14:paraId="5144D12F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14:paraId="5819D74F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7265C65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14:paraId="4577E7BA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401B3D9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14:paraId="705D472C" w14:textId="77777777"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14:paraId="45805DCB" w14:textId="77777777"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14:paraId="689B037E" w14:textId="77777777"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14:paraId="1DE1F54F" w14:textId="77777777"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</w:t>
            </w:r>
            <w:r w:rsidRPr="00870C5A">
              <w:rPr>
                <w:rFonts w:asciiTheme="majorHAnsi" w:hAnsiTheme="majorHAnsi" w:cstheme="majorHAnsi"/>
              </w:rPr>
              <w:lastRenderedPageBreak/>
              <w:t xml:space="preserve">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14:paraId="008C86D5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14:paraId="2A1D5686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1DF64012" w14:textId="77777777" w:rsidTr="003A68C4">
        <w:trPr>
          <w:trHeight w:val="495"/>
        </w:trPr>
        <w:tc>
          <w:tcPr>
            <w:tcW w:w="477" w:type="dxa"/>
            <w:vMerge/>
          </w:tcPr>
          <w:p w14:paraId="3873FB39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54797A25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534FBF5F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14:paraId="356D88DD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14:paraId="46284899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14:paraId="1275E5E9" w14:textId="77777777"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14:paraId="5001C454" w14:textId="77777777"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14:paraId="6ED5BC8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14:paraId="18AF7EF6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1FA66216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14:paraId="4D0D9ABE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7D75DAF6" w14:textId="77777777" w:rsidTr="003A68C4">
        <w:trPr>
          <w:trHeight w:val="1080"/>
        </w:trPr>
        <w:tc>
          <w:tcPr>
            <w:tcW w:w="477" w:type="dxa"/>
            <w:vMerge w:val="restart"/>
          </w:tcPr>
          <w:p w14:paraId="0B04AC3D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14:paraId="4D504E64" w14:textId="77777777"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14:paraId="1CDC2EF1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14:paraId="46019A82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46914797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4E7447F1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14:paraId="5DF8CB74" w14:textId="77777777"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14:paraId="2CA2185A" w14:textId="77777777"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14:paraId="618D0E28" w14:textId="77777777"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14:paraId="7B651016" w14:textId="77777777"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>wielkości przyjętych stawek amortyzacyjnych,</w:t>
            </w:r>
          </w:p>
          <w:p w14:paraId="6F2709FC" w14:textId="77777777"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14:paraId="47B6FB43" w14:textId="77777777"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51D216C6" w14:textId="77777777"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14:paraId="03C0972E" w14:textId="77777777"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0E746CBF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14:paraId="237C953C" w14:textId="180A3892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  <w:r w:rsidR="00C370A7">
              <w:rPr>
                <w:rFonts w:asciiTheme="majorHAnsi" w:hAnsiTheme="majorHAnsi" w:cstheme="majorHAnsi"/>
              </w:rPr>
              <w:t>/Nie dotyczy</w:t>
            </w:r>
            <w:r w:rsidR="00861552">
              <w:rPr>
                <w:rStyle w:val="Odwoanieprzypisudolnego"/>
                <w:rFonts w:asciiTheme="majorHAnsi" w:hAnsiTheme="majorHAnsi" w:cstheme="majorHAnsi"/>
              </w:rPr>
              <w:footnoteReference w:id="3"/>
            </w:r>
          </w:p>
        </w:tc>
      </w:tr>
      <w:tr w:rsidR="00BE3B97" w:rsidRPr="00AC5F4A" w14:paraId="1002EE68" w14:textId="77777777" w:rsidTr="003A68C4">
        <w:trPr>
          <w:trHeight w:val="1185"/>
        </w:trPr>
        <w:tc>
          <w:tcPr>
            <w:tcW w:w="477" w:type="dxa"/>
            <w:vMerge/>
          </w:tcPr>
          <w:p w14:paraId="2D5E0A1A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0BB64F4E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6C0D1E3A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14:paraId="4E4D8E6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14:paraId="105DF971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14:paraId="0037119D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5BAB51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14:paraId="56730382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155A779C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14:paraId="4AAB45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7A6A663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14:paraId="3F49DF29" w14:textId="493F2C51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  <w:r w:rsidR="00C370A7">
              <w:rPr>
                <w:rFonts w:asciiTheme="majorHAnsi" w:hAnsiTheme="majorHAnsi" w:cstheme="majorHAnsi"/>
              </w:rPr>
              <w:t>/Nie dotyczy</w:t>
            </w:r>
            <w:r w:rsidR="003D288C">
              <w:rPr>
                <w:rStyle w:val="Odwoanieprzypisudolnego"/>
                <w:rFonts w:asciiTheme="majorHAnsi" w:hAnsiTheme="majorHAnsi" w:cstheme="majorHAnsi"/>
              </w:rPr>
              <w:footnoteReference w:id="4"/>
            </w:r>
          </w:p>
        </w:tc>
      </w:tr>
      <w:tr w:rsidR="00BE3B97" w:rsidRPr="00AC5F4A" w14:paraId="43F06657" w14:textId="77777777" w:rsidTr="003A68C4">
        <w:trPr>
          <w:trHeight w:val="390"/>
        </w:trPr>
        <w:tc>
          <w:tcPr>
            <w:tcW w:w="477" w:type="dxa"/>
            <w:vMerge/>
          </w:tcPr>
          <w:p w14:paraId="5B80BC55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74C5FDB0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6AA24FF5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14:paraId="6FE25021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14:paraId="5828F1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35D61FB0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14:paraId="728A6FD0" w14:textId="7FF37004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  <w:r w:rsidR="000D349F">
              <w:rPr>
                <w:rFonts w:asciiTheme="majorHAnsi" w:hAnsiTheme="majorHAnsi" w:cstheme="majorHAnsi"/>
              </w:rPr>
              <w:t>/Nie dotyczy</w:t>
            </w:r>
            <w:r w:rsidR="000D349F">
              <w:rPr>
                <w:rStyle w:val="Odwoanieprzypisudolnego"/>
                <w:rFonts w:asciiTheme="majorHAnsi" w:hAnsiTheme="majorHAnsi" w:cstheme="majorHAnsi"/>
              </w:rPr>
              <w:footnoteReference w:id="5"/>
            </w:r>
          </w:p>
        </w:tc>
      </w:tr>
      <w:tr w:rsidR="00BE3B97" w:rsidRPr="00AC5F4A" w14:paraId="6ABC48E8" w14:textId="77777777" w:rsidTr="003A68C4">
        <w:tc>
          <w:tcPr>
            <w:tcW w:w="477" w:type="dxa"/>
          </w:tcPr>
          <w:p w14:paraId="7892E11B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14:paraId="35D2D048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14:paraId="738D1D37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14:paraId="07A6B6A1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14:paraId="21B8E47B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14:paraId="4D21F9A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B746E7D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14:paraId="2CBF88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4AF4CB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14:paraId="2C404F84" w14:textId="77777777"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14:paraId="3A373D91" w14:textId="77777777"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14:paraId="7441A982" w14:textId="77777777"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14:paraId="1610C528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14:paraId="1C685CC9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38C10032" w14:textId="77777777" w:rsidTr="003A68C4">
        <w:tc>
          <w:tcPr>
            <w:tcW w:w="477" w:type="dxa"/>
          </w:tcPr>
          <w:p w14:paraId="5445EDD5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14:paraId="19C1E065" w14:textId="77777777"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14:paraId="3DCA3844" w14:textId="77777777"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14:paraId="11DD5DAD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14:paraId="745F6892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14:paraId="0B3BA81F" w14:textId="77777777"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14:paraId="0AAD6324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0DF4A43F" w14:textId="77777777" w:rsidTr="003A68C4">
        <w:trPr>
          <w:trHeight w:val="540"/>
        </w:trPr>
        <w:tc>
          <w:tcPr>
            <w:tcW w:w="477" w:type="dxa"/>
            <w:vMerge w:val="restart"/>
          </w:tcPr>
          <w:p w14:paraId="5F3146C5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14:paraId="0074CDC9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14:paraId="1C073FCF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14:paraId="5D27ACFC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Możliwość jednorazowej korekty w zakresie uzupełnienia brakującego testu pomocy publicznej, przy czym wynik testu nie może prowadzić do zmiany pierwotnej deklaracji we wniosku o dofinansowanie co do wystąpienia/nie wystąpienia pomocy publicznej w projekcie.</w:t>
            </w:r>
          </w:p>
          <w:p w14:paraId="56241B25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14:paraId="423249A3" w14:textId="77777777"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14:paraId="1E3FBAF9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2817584A" w14:textId="77777777" w:rsidTr="003A68C4">
        <w:trPr>
          <w:trHeight w:val="482"/>
        </w:trPr>
        <w:tc>
          <w:tcPr>
            <w:tcW w:w="477" w:type="dxa"/>
            <w:vMerge/>
          </w:tcPr>
          <w:p w14:paraId="7D4DCACB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2C69B9A5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6F03B7F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14:paraId="7CB68F4B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14:paraId="02A4328D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14:paraId="7033F9E6" w14:textId="77777777"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14:paraId="1506F2FB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14:paraId="46A44C7E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14:paraId="520EE06E" w14:textId="77777777" w:rsidTr="003A68C4">
        <w:trPr>
          <w:trHeight w:val="480"/>
        </w:trPr>
        <w:tc>
          <w:tcPr>
            <w:tcW w:w="477" w:type="dxa"/>
            <w:vMerge/>
          </w:tcPr>
          <w:p w14:paraId="22A2D28C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5B73F928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0B2A6B7F" w14:textId="77777777"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14:paraId="756A9331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14:paraId="149DB783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14:paraId="0195E80C" w14:textId="77777777"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14:paraId="6EF3C476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14:paraId="18C4D43D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14:paraId="1FC4C59D" w14:textId="77777777"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14:paraId="5ADDCFDB" w14:textId="77777777"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14:paraId="0A7BEAC4" w14:textId="77777777"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</w:t>
      </w:r>
      <w:r w:rsidRPr="00BC2833">
        <w:rPr>
          <w:rFonts w:asciiTheme="majorHAnsi" w:hAnsiTheme="majorHAnsi" w:cstheme="majorHAnsi"/>
        </w:rPr>
        <w:lastRenderedPageBreak/>
        <w:t>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14:paraId="4EEA0B63" w14:textId="77777777"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14:paraId="03C3B8EC" w14:textId="77777777"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14:paraId="0699F50D" w14:textId="77777777"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14:paraId="5B5AB9DB" w14:textId="77777777"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14:paraId="4298E0FF" w14:textId="77777777"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14:paraId="7DFC79B0" w14:textId="77777777"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14:paraId="093D8F71" w14:textId="77777777"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14:paraId="5ADCB4F8" w14:textId="77777777"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77"/>
        <w:gridCol w:w="3011"/>
        <w:gridCol w:w="9263"/>
        <w:gridCol w:w="1241"/>
      </w:tblGrid>
      <w:tr w:rsidR="00AD2A26" w:rsidRPr="00AD2A26" w14:paraId="6FFA6311" w14:textId="77777777" w:rsidTr="00467541">
        <w:tc>
          <w:tcPr>
            <w:tcW w:w="477" w:type="dxa"/>
            <w:shd w:val="clear" w:color="auto" w:fill="BDD6EE" w:themeFill="accent1" w:themeFillTint="66"/>
          </w:tcPr>
          <w:p w14:paraId="60176C80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14:paraId="7DAA659B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265" w:type="dxa"/>
            <w:shd w:val="clear" w:color="auto" w:fill="BDD6EE" w:themeFill="accent1" w:themeFillTint="66"/>
          </w:tcPr>
          <w:p w14:paraId="0D08D5DC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41" w:type="dxa"/>
            <w:shd w:val="clear" w:color="auto" w:fill="BDD6EE" w:themeFill="accent1" w:themeFillTint="66"/>
          </w:tcPr>
          <w:p w14:paraId="270117CA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14:paraId="6043C87C" w14:textId="77777777" w:rsidTr="00467541">
        <w:tc>
          <w:tcPr>
            <w:tcW w:w="13994" w:type="dxa"/>
            <w:gridSpan w:val="4"/>
            <w:shd w:val="clear" w:color="auto" w:fill="323E4F" w:themeFill="text2" w:themeFillShade="BF"/>
          </w:tcPr>
          <w:p w14:paraId="73B77656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9 (Rewitalizacja małej skali)</w:t>
            </w:r>
          </w:p>
        </w:tc>
      </w:tr>
      <w:tr w:rsidR="00AD2A26" w:rsidRPr="00AD2A26" w14:paraId="47D20BFD" w14:textId="77777777" w:rsidTr="00467541">
        <w:tc>
          <w:tcPr>
            <w:tcW w:w="477" w:type="dxa"/>
          </w:tcPr>
          <w:p w14:paraId="236F3802" w14:textId="77777777"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14:paraId="7CC45AF9" w14:textId="77777777"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Analiza potrzeb </w:t>
            </w:r>
          </w:p>
        </w:tc>
        <w:tc>
          <w:tcPr>
            <w:tcW w:w="9265" w:type="dxa"/>
          </w:tcPr>
          <w:p w14:paraId="13E2EFC8" w14:textId="77777777"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bezpośrednio wpływa na poprawę zdiagnozowanych w analizie społeczno-gospodarczej i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urbanistycznej sytuacji problemowych na rewitalizowanym obszarze.</w:t>
            </w:r>
          </w:p>
        </w:tc>
        <w:tc>
          <w:tcPr>
            <w:tcW w:w="1241" w:type="dxa"/>
          </w:tcPr>
          <w:p w14:paraId="04157FBC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14:paraId="77869C7C" w14:textId="77777777" w:rsidTr="00467541">
        <w:tc>
          <w:tcPr>
            <w:tcW w:w="477" w:type="dxa"/>
          </w:tcPr>
          <w:p w14:paraId="6022C7B1" w14:textId="77777777"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14:paraId="3153C8E3" w14:textId="77777777"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Lokalizacja inwestycji </w:t>
            </w:r>
          </w:p>
        </w:tc>
        <w:tc>
          <w:tcPr>
            <w:tcW w:w="9265" w:type="dxa"/>
          </w:tcPr>
          <w:p w14:paraId="764E8268" w14:textId="77777777"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W przypadku realizacji operacji w mieście powiatowym:</w:t>
            </w:r>
          </w:p>
          <w:p w14:paraId="3CEDB6BC" w14:textId="77777777" w:rsidR="00467541" w:rsidRDefault="00467541" w:rsidP="00467541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AD2A26" w:rsidRPr="00AD2A26">
              <w:rPr>
                <w:rFonts w:asciiTheme="majorHAnsi" w:hAnsiTheme="majorHAnsi" w:cstheme="majorHAnsi"/>
              </w:rPr>
              <w:t>ałkowita wartość kosztów nie przekracza 1 mln zł;</w:t>
            </w:r>
          </w:p>
          <w:p w14:paraId="068813F5" w14:textId="77777777" w:rsidR="00AD2A26" w:rsidRPr="00467541" w:rsidRDefault="00467541" w:rsidP="00467541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AD2A26" w:rsidRPr="00467541">
              <w:rPr>
                <w:rFonts w:asciiTheme="majorHAnsi" w:hAnsiTheme="majorHAnsi" w:cstheme="majorHAnsi"/>
              </w:rPr>
              <w:t xml:space="preserve">peracja spełnia definicję projektów rewitalizacyjnych określoną w </w:t>
            </w:r>
            <w:r w:rsidR="00AD2A26" w:rsidRPr="00467541">
              <w:rPr>
                <w:rFonts w:asciiTheme="majorHAnsi" w:hAnsiTheme="majorHAnsi" w:cstheme="majorHAnsi"/>
                <w:i/>
              </w:rPr>
              <w:t>Wytycznych w zakresie rewitalizacji w programach operacyjnych na latach 2014-2020</w:t>
            </w:r>
            <w:r w:rsidR="00AD2A26" w:rsidRP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41" w:type="dxa"/>
          </w:tcPr>
          <w:p w14:paraId="2D724053" w14:textId="77777777"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14:paraId="131A6AF9" w14:textId="77777777"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14:paraId="2A6B0EE2" w14:textId="77777777" w:rsidTr="00467541">
        <w:tc>
          <w:tcPr>
            <w:tcW w:w="477" w:type="dxa"/>
          </w:tcPr>
          <w:p w14:paraId="022E2C93" w14:textId="77777777"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3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14:paraId="4070A9B1" w14:textId="77777777"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Zgodność operacji z zapisami lokalnego programu rewitalizacji lub dokumentami równoważnymi w zakresie rewitalizacji  </w:t>
            </w:r>
          </w:p>
        </w:tc>
        <w:tc>
          <w:tcPr>
            <w:tcW w:w="9265" w:type="dxa"/>
          </w:tcPr>
          <w:p w14:paraId="3D2ABE2D" w14:textId="77777777"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jest ujęta we właściwym Gminnym/Lokalnym Programie Rewitalizacji pozytywnie zaopiniowanym/-</w:t>
            </w:r>
            <w:proofErr w:type="spellStart"/>
            <w:r w:rsidRPr="00AD2A26">
              <w:rPr>
                <w:rFonts w:asciiTheme="majorHAnsi" w:hAnsiTheme="majorHAnsi" w:cstheme="majorHAnsi"/>
              </w:rPr>
              <w:t>ych</w:t>
            </w:r>
            <w:proofErr w:type="spellEnd"/>
            <w:r w:rsidRPr="00AD2A26">
              <w:rPr>
                <w:rFonts w:asciiTheme="majorHAnsi" w:hAnsiTheme="majorHAnsi" w:cstheme="majorHAnsi"/>
              </w:rPr>
              <w:t xml:space="preserve">  podczas jego oceny przez IZ RPO.</w:t>
            </w:r>
          </w:p>
        </w:tc>
        <w:tc>
          <w:tcPr>
            <w:tcW w:w="1241" w:type="dxa"/>
          </w:tcPr>
          <w:p w14:paraId="2BCE8AC8" w14:textId="77777777"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14:paraId="2DAEEA9B" w14:textId="77777777"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14:paraId="792842F9" w14:textId="77777777" w:rsidTr="00467541">
        <w:tc>
          <w:tcPr>
            <w:tcW w:w="477" w:type="dxa"/>
          </w:tcPr>
          <w:p w14:paraId="6826AE05" w14:textId="77777777"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4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14:paraId="2EEEDF51" w14:textId="77777777" w:rsidR="00AD2A26" w:rsidRPr="00AD2A26" w:rsidRDefault="00AD2A26" w:rsidP="00467541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Operacja realizowana jest w</w:t>
            </w:r>
            <w:r w:rsidR="00467541">
              <w:rPr>
                <w:rFonts w:asciiTheme="majorHAnsi" w:hAnsiTheme="majorHAnsi" w:cstheme="majorHAnsi"/>
                <w:b/>
              </w:rPr>
              <w:t> </w:t>
            </w:r>
            <w:r w:rsidRPr="00AD2A26">
              <w:rPr>
                <w:rFonts w:asciiTheme="majorHAnsi" w:hAnsiTheme="majorHAnsi" w:cstheme="majorHAnsi"/>
                <w:b/>
              </w:rPr>
              <w:t xml:space="preserve">obszarze kultury oraz nie przekracza wysokości 2 mln euro kosztów kwalifikowalnych </w:t>
            </w:r>
          </w:p>
        </w:tc>
        <w:tc>
          <w:tcPr>
            <w:tcW w:w="9265" w:type="dxa"/>
          </w:tcPr>
          <w:p w14:paraId="1CF9F6AD" w14:textId="77777777"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 xml:space="preserve">Operacja dotyczy inwestycji w zakresie kultury, a jej wartość ogranicza się do infrastruktury małej skali (operacje o wartości nie większej niż 2 mln euro kosztów kwalifikowalnych). </w:t>
            </w:r>
          </w:p>
        </w:tc>
        <w:tc>
          <w:tcPr>
            <w:tcW w:w="1241" w:type="dxa"/>
          </w:tcPr>
          <w:p w14:paraId="3C7912EE" w14:textId="77777777"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14:paraId="0BD80443" w14:textId="77777777"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14:paraId="3FFBB945" w14:textId="77777777" w:rsidTr="00467541">
        <w:tc>
          <w:tcPr>
            <w:tcW w:w="477" w:type="dxa"/>
          </w:tcPr>
          <w:p w14:paraId="189E32FC" w14:textId="77777777"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5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14:paraId="0816B003" w14:textId="77777777"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Przedmiot operacji</w:t>
            </w:r>
          </w:p>
        </w:tc>
        <w:tc>
          <w:tcPr>
            <w:tcW w:w="9265" w:type="dxa"/>
          </w:tcPr>
          <w:p w14:paraId="696B1AFC" w14:textId="77777777"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nie dotyczy wyłącznie remontu/modernizacji/przebudowy obiektu bez wpływu na rozwiązanie zdiagnozowanych problemów grupy docelowej.</w:t>
            </w:r>
          </w:p>
        </w:tc>
        <w:tc>
          <w:tcPr>
            <w:tcW w:w="1241" w:type="dxa"/>
          </w:tcPr>
          <w:p w14:paraId="4CF722B8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14:paraId="59CCAC4D" w14:textId="77777777" w:rsidTr="00467541">
        <w:tc>
          <w:tcPr>
            <w:tcW w:w="477" w:type="dxa"/>
          </w:tcPr>
          <w:p w14:paraId="36FF7065" w14:textId="77777777"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lastRenderedPageBreak/>
              <w:t>6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14:paraId="0087B4DA" w14:textId="77777777"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Realizacja zasady projektowania uniwersalnego</w:t>
            </w:r>
          </w:p>
        </w:tc>
        <w:tc>
          <w:tcPr>
            <w:tcW w:w="9265" w:type="dxa"/>
          </w:tcPr>
          <w:p w14:paraId="7131C0B8" w14:textId="77777777"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Przewidziano rozwiązania umożliwiające pełne korzystanie z przekształconej powierzchni publicznej przez osoby z niepełnosprawnością, osoby z małymi dziećmi oraz osoby starsze.</w:t>
            </w:r>
          </w:p>
        </w:tc>
        <w:tc>
          <w:tcPr>
            <w:tcW w:w="1241" w:type="dxa"/>
          </w:tcPr>
          <w:p w14:paraId="1CBB5586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14:paraId="1BFAEFC6" w14:textId="77777777"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14:paraId="777C02A4" w14:textId="77777777"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14:paraId="1F7A1C4B" w14:textId="77777777" w:rsidR="00EF7934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p w14:paraId="2A9C3E84" w14:textId="77777777" w:rsidR="00762543" w:rsidRDefault="00762543" w:rsidP="00AD2A26">
      <w:pPr>
        <w:spacing w:after="0"/>
        <w:jc w:val="both"/>
        <w:rPr>
          <w:rFonts w:asciiTheme="majorHAnsi" w:hAnsiTheme="majorHAnsi" w:cstheme="majorHAnsi"/>
        </w:rPr>
      </w:pPr>
    </w:p>
    <w:p w14:paraId="636ED362" w14:textId="77777777" w:rsidR="00EF7934" w:rsidRPr="00AC5F4A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sectPr w:rsidR="00EF7934" w:rsidRPr="00AC5F4A" w:rsidSect="007D7F4D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35731" w14:textId="77777777" w:rsidR="004D666D" w:rsidRDefault="004D666D" w:rsidP="00364A66">
      <w:pPr>
        <w:spacing w:after="0" w:line="240" w:lineRule="auto"/>
      </w:pPr>
      <w:r>
        <w:separator/>
      </w:r>
    </w:p>
  </w:endnote>
  <w:endnote w:type="continuationSeparator" w:id="0">
    <w:p w14:paraId="23506D98" w14:textId="77777777" w:rsidR="004D666D" w:rsidRDefault="004D666D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1429392"/>
      <w:docPartObj>
        <w:docPartGallery w:val="Page Numbers (Bottom of Page)"/>
        <w:docPartUnique/>
      </w:docPartObj>
    </w:sdtPr>
    <w:sdtEndPr/>
    <w:sdtContent>
      <w:p w14:paraId="0A139B5D" w14:textId="6F53EB50" w:rsidR="00C370A7" w:rsidRDefault="00C370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582">
          <w:rPr>
            <w:noProof/>
          </w:rPr>
          <w:t>20</w:t>
        </w:r>
        <w:r>
          <w:fldChar w:fldCharType="end"/>
        </w:r>
      </w:p>
    </w:sdtContent>
  </w:sdt>
  <w:p w14:paraId="4DD34621" w14:textId="77777777" w:rsidR="00C370A7" w:rsidRDefault="00C37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4AB66" w14:textId="77777777" w:rsidR="004D666D" w:rsidRDefault="004D666D" w:rsidP="00364A66">
      <w:pPr>
        <w:spacing w:after="0" w:line="240" w:lineRule="auto"/>
      </w:pPr>
      <w:r>
        <w:separator/>
      </w:r>
    </w:p>
  </w:footnote>
  <w:footnote w:type="continuationSeparator" w:id="0">
    <w:p w14:paraId="2AD9639E" w14:textId="77777777" w:rsidR="004D666D" w:rsidRDefault="004D666D" w:rsidP="00364A66">
      <w:pPr>
        <w:spacing w:after="0" w:line="240" w:lineRule="auto"/>
      </w:pPr>
      <w:r>
        <w:continuationSeparator/>
      </w:r>
    </w:p>
  </w:footnote>
  <w:footnote w:id="1">
    <w:p w14:paraId="5CCC4CF7" w14:textId="77777777" w:rsidR="00C370A7" w:rsidRPr="002E210D" w:rsidRDefault="00C370A7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14:paraId="24B17EBE" w14:textId="77777777" w:rsidR="00C370A7" w:rsidRPr="002E210D" w:rsidRDefault="00C370A7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3">
    <w:p w14:paraId="5B28E4CC" w14:textId="44429B30" w:rsidR="00861552" w:rsidRDefault="00861552" w:rsidP="00E015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Opcja „Nie dotyczy” uzależniona od zapisów dokumentacji konkursowej, w związku z częściowym zawieszeniem </w:t>
      </w:r>
      <w:r w:rsidRPr="00E01582">
        <w:rPr>
          <w:i/>
        </w:rPr>
        <w:t>Wytycznych Ministra Inwestycji i Rozwoju w zakresie zagadnień związanych z przygotowaniem projektów inwestycyjnych, w tym projektów generujących dochód i projektów hybrydowych na lata 2014-2020</w:t>
      </w:r>
    </w:p>
  </w:footnote>
  <w:footnote w:id="4">
    <w:p w14:paraId="1793FF43" w14:textId="5A5EC416" w:rsidR="003D288C" w:rsidRDefault="003D288C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5">
    <w:p w14:paraId="391D4D41" w14:textId="4E331B68" w:rsidR="000D349F" w:rsidRDefault="000D349F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C4C55" w14:textId="4C66E680" w:rsidR="00C370A7" w:rsidRDefault="00C370A7" w:rsidP="00716A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0B7D44A" wp14:editId="57581EC1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493B55" w14:textId="77777777" w:rsidR="00C370A7" w:rsidRDefault="00C370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039C4"/>
    <w:multiLevelType w:val="hybridMultilevel"/>
    <w:tmpl w:val="06BC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A0"/>
    <w:rsid w:val="00070C5E"/>
    <w:rsid w:val="00070F45"/>
    <w:rsid w:val="00082B24"/>
    <w:rsid w:val="000B430C"/>
    <w:rsid w:val="000D349F"/>
    <w:rsid w:val="000D4141"/>
    <w:rsid w:val="000E7C8E"/>
    <w:rsid w:val="001117E6"/>
    <w:rsid w:val="00127023"/>
    <w:rsid w:val="00192812"/>
    <w:rsid w:val="00196773"/>
    <w:rsid w:val="001A102E"/>
    <w:rsid w:val="001C33A8"/>
    <w:rsid w:val="001C4D1D"/>
    <w:rsid w:val="001D414D"/>
    <w:rsid w:val="001D5D4B"/>
    <w:rsid w:val="00201D94"/>
    <w:rsid w:val="002029CA"/>
    <w:rsid w:val="00253BE7"/>
    <w:rsid w:val="0026456C"/>
    <w:rsid w:val="00266540"/>
    <w:rsid w:val="00276BF9"/>
    <w:rsid w:val="00283330"/>
    <w:rsid w:val="00291464"/>
    <w:rsid w:val="002A2F39"/>
    <w:rsid w:val="002C1CB2"/>
    <w:rsid w:val="002C3B25"/>
    <w:rsid w:val="002D37A8"/>
    <w:rsid w:val="002E210D"/>
    <w:rsid w:val="003108DE"/>
    <w:rsid w:val="00325F31"/>
    <w:rsid w:val="00326EC7"/>
    <w:rsid w:val="00336C16"/>
    <w:rsid w:val="00345CA3"/>
    <w:rsid w:val="00364A66"/>
    <w:rsid w:val="003825A0"/>
    <w:rsid w:val="0039392A"/>
    <w:rsid w:val="003A68C4"/>
    <w:rsid w:val="003B6A08"/>
    <w:rsid w:val="003C169D"/>
    <w:rsid w:val="003C6206"/>
    <w:rsid w:val="003D2039"/>
    <w:rsid w:val="003D288C"/>
    <w:rsid w:val="003E67FA"/>
    <w:rsid w:val="00406971"/>
    <w:rsid w:val="00427C02"/>
    <w:rsid w:val="004616A2"/>
    <w:rsid w:val="00466E8D"/>
    <w:rsid w:val="00467541"/>
    <w:rsid w:val="0048377C"/>
    <w:rsid w:val="004D666D"/>
    <w:rsid w:val="00501C71"/>
    <w:rsid w:val="0053014A"/>
    <w:rsid w:val="00535C7B"/>
    <w:rsid w:val="0054477F"/>
    <w:rsid w:val="00557689"/>
    <w:rsid w:val="00566CC8"/>
    <w:rsid w:val="00594E5A"/>
    <w:rsid w:val="005B5A7F"/>
    <w:rsid w:val="005C61FB"/>
    <w:rsid w:val="005F7413"/>
    <w:rsid w:val="006002F6"/>
    <w:rsid w:val="0060556E"/>
    <w:rsid w:val="006153F7"/>
    <w:rsid w:val="00622220"/>
    <w:rsid w:val="006478EF"/>
    <w:rsid w:val="0065113F"/>
    <w:rsid w:val="0068078E"/>
    <w:rsid w:val="006930A6"/>
    <w:rsid w:val="006A0A9C"/>
    <w:rsid w:val="006C3019"/>
    <w:rsid w:val="006D73DE"/>
    <w:rsid w:val="006E4EFA"/>
    <w:rsid w:val="006F2722"/>
    <w:rsid w:val="00705824"/>
    <w:rsid w:val="00716A2E"/>
    <w:rsid w:val="00756651"/>
    <w:rsid w:val="00760049"/>
    <w:rsid w:val="00762543"/>
    <w:rsid w:val="007D7F4D"/>
    <w:rsid w:val="00850DDD"/>
    <w:rsid w:val="00861552"/>
    <w:rsid w:val="00870C5A"/>
    <w:rsid w:val="00876B60"/>
    <w:rsid w:val="00891B6B"/>
    <w:rsid w:val="008A6C72"/>
    <w:rsid w:val="008B6A65"/>
    <w:rsid w:val="008C57CE"/>
    <w:rsid w:val="008E281B"/>
    <w:rsid w:val="009367C7"/>
    <w:rsid w:val="0096234E"/>
    <w:rsid w:val="009873CE"/>
    <w:rsid w:val="009927F4"/>
    <w:rsid w:val="009B0B10"/>
    <w:rsid w:val="009F71F6"/>
    <w:rsid w:val="00A1267F"/>
    <w:rsid w:val="00A27525"/>
    <w:rsid w:val="00A42F57"/>
    <w:rsid w:val="00A8279C"/>
    <w:rsid w:val="00A8579D"/>
    <w:rsid w:val="00AA1275"/>
    <w:rsid w:val="00AC5F4A"/>
    <w:rsid w:val="00AD2A26"/>
    <w:rsid w:val="00AF43FC"/>
    <w:rsid w:val="00B027FB"/>
    <w:rsid w:val="00B1365B"/>
    <w:rsid w:val="00B5379E"/>
    <w:rsid w:val="00B578B6"/>
    <w:rsid w:val="00B77901"/>
    <w:rsid w:val="00B945DA"/>
    <w:rsid w:val="00BC2833"/>
    <w:rsid w:val="00BE3B97"/>
    <w:rsid w:val="00BE6D4A"/>
    <w:rsid w:val="00C2733A"/>
    <w:rsid w:val="00C370A7"/>
    <w:rsid w:val="00C65FFE"/>
    <w:rsid w:val="00CA49BC"/>
    <w:rsid w:val="00CC1BD2"/>
    <w:rsid w:val="00D13FFB"/>
    <w:rsid w:val="00D1417C"/>
    <w:rsid w:val="00D30895"/>
    <w:rsid w:val="00D37E6D"/>
    <w:rsid w:val="00D40CB3"/>
    <w:rsid w:val="00D64113"/>
    <w:rsid w:val="00D96683"/>
    <w:rsid w:val="00DB1455"/>
    <w:rsid w:val="00DB7525"/>
    <w:rsid w:val="00DF4CFA"/>
    <w:rsid w:val="00E01582"/>
    <w:rsid w:val="00E15AC6"/>
    <w:rsid w:val="00E44A60"/>
    <w:rsid w:val="00E4549E"/>
    <w:rsid w:val="00E57A0F"/>
    <w:rsid w:val="00EE23A0"/>
    <w:rsid w:val="00EE679E"/>
    <w:rsid w:val="00EF28FD"/>
    <w:rsid w:val="00EF7934"/>
    <w:rsid w:val="00F26B72"/>
    <w:rsid w:val="00F47B9D"/>
    <w:rsid w:val="00F57043"/>
    <w:rsid w:val="00F61FB8"/>
    <w:rsid w:val="00F85870"/>
    <w:rsid w:val="00F860E1"/>
    <w:rsid w:val="00FC1621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A6BC0E"/>
  <w15:docId w15:val="{501A1BBE-3111-438E-9D95-1C3CD27E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  <w:style w:type="character" w:styleId="Odwoaniedokomentarza">
    <w:name w:val="annotation reference"/>
    <w:basedOn w:val="Domylnaczcionkaakapitu"/>
    <w:uiPriority w:val="99"/>
    <w:semiHidden/>
    <w:unhideWhenUsed/>
    <w:rsid w:val="00EF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45DB6-EE52-4353-AB33-2B0BECC7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3064</Words>
  <Characters>18386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WirkowskaAnna</cp:lastModifiedBy>
  <cp:revision>3</cp:revision>
  <cp:lastPrinted>2019-09-09T10:36:00Z</cp:lastPrinted>
  <dcterms:created xsi:type="dcterms:W3CDTF">2020-09-16T10:07:00Z</dcterms:created>
  <dcterms:modified xsi:type="dcterms:W3CDTF">2020-09-17T10:00:00Z</dcterms:modified>
</cp:coreProperties>
</file>